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C5" w:rsidRDefault="001B551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C5" w:rsidRPr="008E7F6B" w:rsidRDefault="001B5511">
      <w:pPr>
        <w:spacing w:after="0"/>
        <w:rPr>
          <w:lang w:val="ru-RU"/>
        </w:rPr>
      </w:pPr>
      <w:r w:rsidRPr="008E7F6B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tbl>
      <w:tblPr>
        <w:tblW w:w="10505" w:type="dxa"/>
        <w:tblCellSpacing w:w="0" w:type="auto"/>
        <w:tblLayout w:type="fixed"/>
        <w:tblLook w:val="04A0"/>
      </w:tblPr>
      <w:tblGrid>
        <w:gridCol w:w="7780"/>
        <w:gridCol w:w="2725"/>
      </w:tblGrid>
      <w:tr w:rsidR="009A10C5" w:rsidRPr="00E50A58" w:rsidTr="008E7F6B">
        <w:trPr>
          <w:trHeight w:val="85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0"/>
              <w:jc w:val="center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Утвержден приказом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промышленности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9A10C5" w:rsidRPr="008E7F6B" w:rsidRDefault="001B5511">
      <w:pPr>
        <w:spacing w:after="0"/>
        <w:rPr>
          <w:lang w:val="ru-RU"/>
        </w:rPr>
      </w:pPr>
      <w:bookmarkStart w:id="0" w:name="z14"/>
      <w:r w:rsidRPr="008E7F6B">
        <w:rPr>
          <w:b/>
          <w:color w:val="000000"/>
          <w:lang w:val="ru-RU"/>
        </w:rPr>
        <w:t xml:space="preserve"> Реестр государственных услуг</w:t>
      </w:r>
    </w:p>
    <w:bookmarkEnd w:id="0"/>
    <w:p w:rsidR="009A10C5" w:rsidRPr="008E7F6B" w:rsidRDefault="009A10C5">
      <w:pPr>
        <w:spacing w:after="0"/>
        <w:rPr>
          <w:lang w:val="ru-RU"/>
        </w:rPr>
      </w:pPr>
    </w:p>
    <w:p w:rsidR="009A10C5" w:rsidRPr="008E7F6B" w:rsidRDefault="001B5511">
      <w:pPr>
        <w:spacing w:after="0"/>
        <w:jc w:val="both"/>
        <w:rPr>
          <w:lang w:val="ru-RU"/>
        </w:rPr>
      </w:pPr>
      <w:bookmarkStart w:id="1" w:name="z2"/>
      <w:r>
        <w:rPr>
          <w:color w:val="FF0000"/>
          <w:sz w:val="28"/>
        </w:rPr>
        <w:t>     </w:t>
      </w:r>
      <w:r w:rsidRPr="008E7F6B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18.05.2022 № 170/НҚ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цифрового развития, инноваций и аэрокосмической промышленности РК от 05.09.2022 № 310/НҚ (вводится в действие по истечении десяти календарных дней после дня его первого официального опубликования); от 29.11.2022 № 467/НҚ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40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132"/>
        <w:gridCol w:w="2659"/>
        <w:gridCol w:w="12"/>
      </w:tblGrid>
      <w:tr w:rsidR="009A10C5" w:rsidRPr="00E50A58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Кодгосударственнойуслуги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Наименованиегосударственнойуслуги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Наименованиеподвидагосударственнойуслуги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Сведения об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(физическое и (или) юридическое лицо)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ый правовой акт, определяющий порядок оказания государственной услуги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Наименованиеуслугодателя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Наименования организаций, осуществляющих прием заявлений и выдачу результатов оказания государств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енной услуги, и (или) указание на веб-портал "электронного правительства" и абонентское устройство сотовой связи, стационарное абонентское устройство, объекты информатизации* (на каждый подвид государственной услуги)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Платность/бесплатность (на каждый подвид государственной услуги)</w:t>
            </w:r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 w:rsidP="008E7F6B">
            <w:pPr>
              <w:tabs>
                <w:tab w:val="left" w:pos="1327"/>
              </w:tabs>
              <w:spacing w:after="20"/>
              <w:ind w:left="20" w:right="867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Форма оказания государственной услуги (электронная (полностью или частично автоматизированная)/ бумажная/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/ оказываемая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по принципу "одного заявления", информационная) (на каждый подвид государственной услуги)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A10C5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001. </w:t>
            </w:r>
            <w:proofErr w:type="spellStart"/>
            <w:r>
              <w:rPr>
                <w:color w:val="000000"/>
                <w:sz w:val="20"/>
              </w:rPr>
              <w:t>Документирование</w:t>
            </w:r>
            <w:proofErr w:type="spellEnd"/>
          </w:p>
        </w:tc>
      </w:tr>
      <w:tr w:rsidR="009A10C5" w:rsidRPr="00E50A58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и зачисление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детей в дошкольные организации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Дошкольныеорганизациивсехвидов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Дошкольные организации всех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видов,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частичноавтоматизиров</w:t>
            </w:r>
            <w:r>
              <w:rPr>
                <w:color w:val="000000"/>
                <w:sz w:val="20"/>
              </w:rPr>
              <w:lastRenderedPageBreak/>
              <w:t>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"Об утверждении правил оказания государственных услуг в сфере дошкольного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Реестрегосударственнойрегистрациинормативныхправовыхактов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8E7F6B">
              <w:rPr>
                <w:color w:val="000000"/>
                <w:sz w:val="20"/>
                <w:lang w:val="ru-RU"/>
              </w:rPr>
              <w:t>обучения по</w:t>
            </w:r>
            <w:proofErr w:type="gramEnd"/>
            <w:r w:rsidRPr="008E7F6B">
              <w:rPr>
                <w:color w:val="000000"/>
                <w:sz w:val="20"/>
                <w:lang w:val="ru-RU"/>
              </w:rPr>
              <w:t xml:space="preserve"> общеобразовательным программам начального, основного среднего, общего среднего образовани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Реестрегосударственнойрегистрациинормативныхправовыхактов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образования, веб-портал "электронного правительства", 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Реестрегосударственнойрегистрациинормативныхправовыхактов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для перевода детей между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организациями начального, основного среднего,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начального, основного среднего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Организации начального, основного среднего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общего среднего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Типовых правил приема на обучение в организации образования, реализующие общеобразовательные учебные программы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Реестрегосударственнойрегистрациинормативныхправовыхактов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9A10C5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00404.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обеспечениеребенка</w:t>
            </w:r>
            <w:proofErr w:type="spellEnd"/>
          </w:p>
        </w:tc>
      </w:tr>
      <w:tr w:rsidR="009A10C5" w:rsidRPr="00E50A58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организации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видов и форм документов об образовании государственного образца и Правил их выдачи"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28 января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Реестрегосударственнойрегистрациинормативныхправовыхактов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</w:tbl>
    <w:p w:rsidR="009A10C5" w:rsidRPr="006A45D2" w:rsidRDefault="009A10C5" w:rsidP="00E463BA">
      <w:pPr>
        <w:pStyle w:val="disclaimer"/>
        <w:rPr>
          <w:lang w:val="ru-RU"/>
        </w:rPr>
      </w:pPr>
      <w:bookmarkStart w:id="2" w:name="_GoBack"/>
      <w:bookmarkEnd w:id="2"/>
    </w:p>
    <w:sectPr w:rsidR="009A10C5" w:rsidRPr="006A45D2" w:rsidSect="008E7F6B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10C5"/>
    <w:rsid w:val="000777FB"/>
    <w:rsid w:val="001B5511"/>
    <w:rsid w:val="0062253B"/>
    <w:rsid w:val="006A45D2"/>
    <w:rsid w:val="008E7F6B"/>
    <w:rsid w:val="00963D6B"/>
    <w:rsid w:val="009A10C5"/>
    <w:rsid w:val="00DD78F4"/>
    <w:rsid w:val="00E463BA"/>
    <w:rsid w:val="00E50A58"/>
    <w:rsid w:val="00F0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0350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0350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03507"/>
    <w:pPr>
      <w:jc w:val="center"/>
    </w:pPr>
    <w:rPr>
      <w:sz w:val="18"/>
      <w:szCs w:val="18"/>
    </w:rPr>
  </w:style>
  <w:style w:type="paragraph" w:customStyle="1" w:styleId="DocDefaults">
    <w:name w:val="DocDefaults"/>
    <w:rsid w:val="00F03507"/>
  </w:style>
  <w:style w:type="paragraph" w:styleId="ae">
    <w:name w:val="Balloon Text"/>
    <w:basedOn w:val="a"/>
    <w:link w:val="af"/>
    <w:uiPriority w:val="99"/>
    <w:semiHidden/>
    <w:unhideWhenUsed/>
    <w:rsid w:val="00E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2022-12-12T09:32:00Z</dcterms:created>
  <dcterms:modified xsi:type="dcterms:W3CDTF">2023-01-05T13:26:00Z</dcterms:modified>
</cp:coreProperties>
</file>